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W w:w="9840" w:type="dxa"/>
        <w:jc w:val="center"/>
        <w:tblCellSpacing w:w="0" w:type="dxa"/>
        <w:tblLayout w:type="fixed"/>
        <w:tblCellMar>
          <w:top w:w="0" w:type="dxa"/>
          <w:left w:w="0" w:type="dxa"/>
          <w:bottom w:w="0" w:type="dxa"/>
          <w:right w:w="0" w:type="dxa"/>
        </w:tblCellMar>
      </w:tblPr>
      <w:tblGrid>
        <w:gridCol w:w="9840"/>
      </w:tblGrid>
      <w:tr w14:paraId="4E657EE2">
        <w:tblPrEx>
          <w:tblCellMar>
            <w:top w:w="0" w:type="dxa"/>
            <w:left w:w="0" w:type="dxa"/>
            <w:bottom w:w="0" w:type="dxa"/>
            <w:right w:w="0" w:type="dxa"/>
          </w:tblCellMar>
        </w:tblPrEx>
        <w:trPr>
          <w:trHeight w:val="2436" w:hRule="atLeast"/>
          <w:tblCellSpacing w:w="0" w:type="dxa"/>
          <w:jc w:val="center"/>
        </w:trPr>
        <w:tc>
          <w:tcPr>
            <w:tcW w:w="9840" w:type="dxa"/>
            <w:vAlign w:val="center"/>
          </w:tcPr>
          <w:p w14:paraId="0C691D45">
            <w:pPr>
              <w:widowControl/>
              <w:jc w:val="center"/>
              <w:rPr>
                <w:rFonts w:ascii="宋体" w:hAnsi="宋体" w:cs="宋体"/>
                <w:b/>
                <w:bCs/>
                <w:color w:val="FF0000"/>
                <w:kern w:val="0"/>
                <w:sz w:val="84"/>
              </w:rPr>
            </w:pPr>
            <w:r>
              <w:rPr>
                <w:rFonts w:ascii="宋体" w:hAnsi="宋体" w:cs="宋体"/>
                <w:b/>
                <w:bCs/>
                <w:color w:val="FF0000"/>
                <w:kern w:val="0"/>
                <w:sz w:val="84"/>
              </w:rPr>
              <w:drawing>
                <wp:inline distT="0" distB="0" distL="114300" distR="114300">
                  <wp:extent cx="5273675" cy="720090"/>
                  <wp:effectExtent l="0" t="0" r="14605" b="11430"/>
                  <wp:docPr id="1" name="图片 1" descr="建筑大学文头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建筑大学文头2-02"/>
                          <pic:cNvPicPr>
                            <a:picLocks noChangeAspect="1"/>
                          </pic:cNvPicPr>
                        </pic:nvPicPr>
                        <pic:blipFill>
                          <a:blip r:embed="rId5"/>
                          <a:stretch>
                            <a:fillRect/>
                          </a:stretch>
                        </pic:blipFill>
                        <pic:spPr>
                          <a:xfrm>
                            <a:off x="0" y="0"/>
                            <a:ext cx="5273675" cy="720090"/>
                          </a:xfrm>
                          <a:prstGeom prst="rect">
                            <a:avLst/>
                          </a:prstGeom>
                          <a:noFill/>
                          <a:ln>
                            <a:noFill/>
                          </a:ln>
                        </pic:spPr>
                      </pic:pic>
                    </a:graphicData>
                  </a:graphic>
                </wp:inline>
              </w:drawing>
            </w:r>
          </w:p>
          <w:p w14:paraId="3794A12C">
            <w:pPr>
              <w:widowControl/>
              <w:jc w:val="center"/>
              <w:rPr>
                <w:rFonts w:ascii="仿宋_GB2312"/>
                <w:szCs w:val="21"/>
              </w:rPr>
            </w:pPr>
            <w:bookmarkStart w:id="0" w:name="文件编号"/>
          </w:p>
          <w:bookmarkEnd w:id="0"/>
          <w:p w14:paraId="5BF7D9A5">
            <w:pPr>
              <w:widowControl/>
              <w:jc w:val="center"/>
              <w:rPr>
                <w:rFonts w:hint="eastAsia" w:ascii="宋体" w:hAnsi="宋体" w:eastAsia="仿宋_GB2312" w:cs="宋体"/>
                <w:kern w:val="0"/>
                <w:sz w:val="18"/>
                <w:szCs w:val="18"/>
                <w:lang w:eastAsia="zh-CN"/>
              </w:rPr>
            </w:pPr>
            <w:bookmarkStart w:id="1" w:name="PO_FILE_NO"/>
            <w:r>
              <w:rPr>
                <w:rFonts w:hint="eastAsia" w:ascii="仿宋_GB2312"/>
                <w:szCs w:val="32"/>
                <w:lang w:eastAsia="zh-CN"/>
              </w:rPr>
              <w:t>校字〔2025〕91号</w:t>
            </w:r>
            <w:bookmarkEnd w:id="1"/>
          </w:p>
        </w:tc>
      </w:tr>
      <w:tr w14:paraId="6A2B7FA6">
        <w:tblPrEx>
          <w:tblCellMar>
            <w:top w:w="0" w:type="dxa"/>
            <w:left w:w="0" w:type="dxa"/>
            <w:bottom w:w="0" w:type="dxa"/>
            <w:right w:w="0" w:type="dxa"/>
          </w:tblCellMar>
        </w:tblPrEx>
        <w:trPr>
          <w:trHeight w:val="406" w:hRule="atLeast"/>
          <w:tblCellSpacing w:w="0" w:type="dxa"/>
          <w:jc w:val="center"/>
        </w:trPr>
        <w:tc>
          <w:tcPr>
            <w:tcW w:w="9840" w:type="dxa"/>
            <w:vAlign w:val="center"/>
          </w:tcPr>
          <w:p w14:paraId="26C18C2E">
            <w:pPr>
              <w:widowControl/>
              <w:jc w:val="right"/>
              <w:rPr>
                <w:rFonts w:ascii="宋体" w:hAnsi="宋体" w:cs="宋体"/>
                <w:kern w:val="0"/>
                <w:sz w:val="18"/>
                <w:szCs w:val="18"/>
              </w:rPr>
            </w:pPr>
            <w:r>
              <w:rPr>
                <w:rFonts w:ascii="宋体" w:hAnsi="宋体" w:cs="宋体"/>
                <w:kern w:val="0"/>
                <w:sz w:val="18"/>
                <w:szCs w:val="18"/>
              </w:rPr>
              <w:pict>
                <v:rect id="_x0000_i1025" o:spt="1" style="height:1.5pt;width:0.05pt;" fillcolor="#FF0000" filled="t" stroked="f" coordsize="21600,21600" o:hr="t" o:hrstd="t" o:hrnoshade="t" o:hralign="center">
                  <v:path/>
                  <v:fill on="t" focussize="0,0"/>
                  <v:stroke on="f"/>
                  <v:imagedata o:title=""/>
                  <o:lock v:ext="edit"/>
                  <w10:wrap type="none"/>
                  <w10:anchorlock/>
                </v:rect>
              </w:pict>
            </w:r>
          </w:p>
        </w:tc>
      </w:tr>
    </w:tbl>
    <w:p w14:paraId="21CCF353">
      <w:pPr>
        <w:keepNext w:val="0"/>
        <w:keepLines w:val="0"/>
        <w:pageBreakBefore w:val="0"/>
        <w:widowControl/>
        <w:shd w:val="clear" w:color="auto" w:fill="FFFFFF"/>
        <w:kinsoku/>
        <w:wordWrap/>
        <w:overflowPunct/>
        <w:topLinePunct w:val="0"/>
        <w:autoSpaceDE/>
        <w:autoSpaceDN/>
        <w:bidi w:val="0"/>
        <w:spacing w:line="560" w:lineRule="exact"/>
        <w:jc w:val="left"/>
        <w:textAlignment w:val="auto"/>
        <w:rPr>
          <w:rFonts w:ascii="仿宋_GB2312" w:hAnsi="微软雅黑" w:cs="仿宋_GB2312"/>
          <w:kern w:val="0"/>
          <w:szCs w:val="32"/>
          <w:shd w:val="clear" w:color="auto" w:fill="FFFFFF"/>
          <w:lang w:bidi="ar"/>
        </w:rPr>
      </w:pPr>
    </w:p>
    <w:p w14:paraId="51158D8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44"/>
          <w:szCs w:val="44"/>
          <w:lang w:eastAsia="zh-CN"/>
        </w:rPr>
      </w:pPr>
      <w:bookmarkStart w:id="2" w:name="PO_TITLE"/>
      <w:r>
        <w:rPr>
          <w:rFonts w:hint="eastAsia" w:ascii="宋体" w:hAnsi="宋体" w:eastAsia="宋体" w:cs="宋体"/>
          <w:b/>
          <w:bCs/>
          <w:sz w:val="44"/>
          <w:szCs w:val="44"/>
          <w:lang w:eastAsia="zh-CN"/>
        </w:rPr>
        <w:t>关于印发《安徽建筑大学硕士研究生申请</w:t>
      </w:r>
    </w:p>
    <w:p w14:paraId="4E9F7FD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仿宋_GB2312" w:cs="宋体"/>
          <w:b/>
          <w:bCs/>
          <w:sz w:val="44"/>
          <w:szCs w:val="44"/>
          <w:lang w:eastAsia="zh-CN"/>
        </w:rPr>
      </w:pPr>
      <w:r>
        <w:rPr>
          <w:rFonts w:hint="eastAsia" w:ascii="宋体" w:hAnsi="宋体" w:eastAsia="宋体" w:cs="宋体"/>
          <w:b/>
          <w:bCs/>
          <w:sz w:val="44"/>
          <w:szCs w:val="44"/>
          <w:lang w:eastAsia="zh-CN"/>
        </w:rPr>
        <w:t>学位对学术成果基本要求的规定（修订）》的通知</w:t>
      </w:r>
      <w:bookmarkEnd w:id="2"/>
    </w:p>
    <w:p w14:paraId="57F7EF8F">
      <w:pPr>
        <w:keepNext w:val="0"/>
        <w:keepLines w:val="0"/>
        <w:pageBreakBefore w:val="0"/>
        <w:widowControl/>
        <w:kinsoku/>
        <w:wordWrap/>
        <w:overflowPunct/>
        <w:topLinePunct w:val="0"/>
        <w:autoSpaceDE/>
        <w:autoSpaceDN/>
        <w:bidi w:val="0"/>
        <w:spacing w:line="560" w:lineRule="exact"/>
        <w:jc w:val="left"/>
        <w:textAlignment w:val="auto"/>
        <w:rPr>
          <w:rFonts w:ascii="仿宋_GB2312" w:hAnsi="宋体" w:cs="宋体"/>
          <w:kern w:val="0"/>
          <w:szCs w:val="32"/>
        </w:rPr>
      </w:pPr>
    </w:p>
    <w:p w14:paraId="68CEAF27">
      <w:pPr>
        <w:keepNext w:val="0"/>
        <w:keepLines w:val="0"/>
        <w:pageBreakBefore w:val="0"/>
        <w:widowControl w:val="0"/>
        <w:kinsoku/>
        <w:wordWrap/>
        <w:overflowPunct/>
        <w:topLinePunct w:val="0"/>
        <w:autoSpaceDE/>
        <w:autoSpaceDN/>
        <w:bidi w:val="0"/>
        <w:adjustRightInd w:val="0"/>
        <w:snapToGrid w:val="0"/>
        <w:spacing w:line="560" w:lineRule="exact"/>
        <w:ind w:right="0" w:rightChars="0"/>
        <w:textAlignment w:val="auto"/>
        <w:rPr>
          <w:rFonts w:hint="eastAsia" w:ascii="仿宋_GB2312" w:hAnsi="仿宋_GB2312" w:eastAsia="仿宋_GB2312" w:cs="仿宋_GB2312"/>
          <w:sz w:val="32"/>
          <w:szCs w:val="32"/>
          <w:lang w:val="en-US" w:eastAsia="zh-CN"/>
        </w:rPr>
      </w:pPr>
      <w:bookmarkStart w:id="3" w:name="PO_Content"/>
      <w:r>
        <w:rPr>
          <w:rFonts w:hint="eastAsia" w:ascii="仿宋_GB2312" w:hAnsi="仿宋_GB2312" w:eastAsia="仿宋_GB2312" w:cs="仿宋_GB2312"/>
          <w:sz w:val="32"/>
          <w:szCs w:val="32"/>
          <w:lang w:val="en-US" w:eastAsia="zh-CN"/>
        </w:rPr>
        <w:t>各有关单位：</w:t>
      </w:r>
    </w:p>
    <w:p w14:paraId="3ABDA038">
      <w:pPr>
        <w:keepNext w:val="0"/>
        <w:keepLines w:val="0"/>
        <w:pageBreakBefore w:val="0"/>
        <w:widowControl w:val="0"/>
        <w:kinsoku/>
        <w:wordWrap/>
        <w:overflowPunct/>
        <w:topLinePunct w:val="0"/>
        <w:autoSpaceDE/>
        <w:autoSpaceDN/>
        <w:bidi w:val="0"/>
        <w:adjustRightInd w:val="0"/>
        <w:snapToGrid w:val="0"/>
        <w:spacing w:line="560" w:lineRule="exact"/>
        <w:ind w:right="0" w:righ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《安徽建筑大学硕士研究生申请学位对学术成果基本要求的规定（修订）》已经校长办公会议审议通过，现予印发，请遵照执行。</w:t>
      </w:r>
    </w:p>
    <w:p w14:paraId="201BDA60">
      <w:pPr>
        <w:keepNext w:val="0"/>
        <w:keepLines w:val="0"/>
        <w:pageBreakBefore w:val="0"/>
        <w:widowControl w:val="0"/>
        <w:kinsoku/>
        <w:wordWrap/>
        <w:overflowPunct/>
        <w:topLinePunct w:val="0"/>
        <w:autoSpaceDE/>
        <w:autoSpaceDN/>
        <w:bidi w:val="0"/>
        <w:adjustRightInd w:val="0"/>
        <w:snapToGrid w:val="0"/>
        <w:spacing w:line="560" w:lineRule="exact"/>
        <w:ind w:right="0" w:rightChars="0"/>
        <w:textAlignment w:val="auto"/>
        <w:rPr>
          <w:rFonts w:hint="eastAsia" w:ascii="仿宋_GB2312" w:hAnsi="仿宋_GB2312" w:eastAsia="仿宋_GB2312" w:cs="仿宋_GB2312"/>
          <w:sz w:val="32"/>
          <w:szCs w:val="32"/>
          <w:lang w:val="en-US" w:eastAsia="zh-CN"/>
        </w:rPr>
      </w:pPr>
    </w:p>
    <w:p w14:paraId="6652EAC6">
      <w:pPr>
        <w:pStyle w:val="2"/>
        <w:keepNext w:val="0"/>
        <w:keepLines w:val="0"/>
        <w:pageBreakBefore w:val="0"/>
        <w:widowControl w:val="0"/>
        <w:kinsoku/>
        <w:wordWrap/>
        <w:overflowPunct/>
        <w:topLinePunct w:val="0"/>
        <w:autoSpaceDE/>
        <w:autoSpaceDN/>
        <w:bidi w:val="0"/>
        <w:adjustRightInd w:val="0"/>
        <w:snapToGrid w:val="0"/>
        <w:spacing w:line="560" w:lineRule="exact"/>
        <w:ind w:right="0" w:rightChars="0"/>
        <w:textAlignment w:val="auto"/>
        <w:rPr>
          <w:rFonts w:hint="eastAsia"/>
          <w:sz w:val="32"/>
          <w:szCs w:val="32"/>
          <w:lang w:val="en-US" w:eastAsia="zh-CN"/>
        </w:rPr>
      </w:pPr>
    </w:p>
    <w:p w14:paraId="35CF63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right="0" w:rightChars="0" w:firstLine="4800" w:firstLineChars="1500"/>
        <w:jc w:val="left"/>
        <w:textAlignment w:val="auto"/>
        <w:rPr>
          <w:rFonts w:hint="eastAsia" w:ascii="仿宋_GB2312" w:hAnsi="仿宋" w:eastAsia="仿宋_GB2312" w:cs="仿宋_GB2312"/>
          <w:kern w:val="2"/>
          <w:sz w:val="32"/>
          <w:szCs w:val="32"/>
          <w:lang w:val="en-US" w:eastAsia="zh-CN" w:bidi="ar"/>
        </w:rPr>
      </w:pPr>
      <w:r>
        <w:rPr>
          <w:rFonts w:hint="eastAsia" w:ascii="仿宋_GB2312" w:hAnsi="仿宋" w:eastAsia="仿宋_GB2312" w:cs="仿宋_GB2312"/>
          <w:kern w:val="2"/>
          <w:sz w:val="32"/>
          <w:szCs w:val="32"/>
          <w:lang w:val="en-US" w:eastAsia="zh-CN" w:bidi="ar"/>
        </w:rPr>
        <w:t>安徽建筑大学</w:t>
      </w:r>
    </w:p>
    <w:p w14:paraId="1BA222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right="0" w:rightChars="0" w:firstLine="4480" w:firstLineChars="1400"/>
        <w:jc w:val="left"/>
        <w:textAlignment w:val="auto"/>
        <w:rPr>
          <w:rFonts w:hint="eastAsia" w:ascii="仿宋_GB2312" w:hAnsi="仿宋" w:eastAsia="仿宋_GB2312" w:cs="仿宋_GB2312"/>
          <w:kern w:val="2"/>
          <w:sz w:val="32"/>
          <w:szCs w:val="32"/>
          <w:lang w:val="en-US" w:eastAsia="zh-CN" w:bidi="ar"/>
        </w:rPr>
      </w:pPr>
      <w:r>
        <w:rPr>
          <w:rFonts w:hint="eastAsia" w:ascii="仿宋_GB2312" w:hAnsi="仿宋" w:eastAsia="仿宋_GB2312" w:cs="仿宋_GB2312"/>
          <w:kern w:val="2"/>
          <w:sz w:val="32"/>
          <w:szCs w:val="32"/>
          <w:lang w:val="en-US" w:eastAsia="zh-CN" w:bidi="ar"/>
        </w:rPr>
        <w:t>2025年11月6日</w:t>
      </w:r>
    </w:p>
    <w:p w14:paraId="19A959A1">
      <w:pPr>
        <w:pStyle w:val="2"/>
        <w:keepNext w:val="0"/>
        <w:keepLines w:val="0"/>
        <w:pageBreakBefore w:val="0"/>
        <w:kinsoku/>
        <w:wordWrap/>
        <w:overflowPunct/>
        <w:topLinePunct w:val="0"/>
        <w:autoSpaceDE/>
        <w:autoSpaceDN/>
        <w:bidi w:val="0"/>
        <w:spacing w:line="560" w:lineRule="exact"/>
        <w:textAlignment w:val="auto"/>
        <w:rPr>
          <w:rFonts w:hint="eastAsia" w:ascii="仿宋_GB2312" w:hAnsi="仿宋" w:eastAsia="仿宋_GB2312" w:cs="仿宋_GB2312"/>
          <w:kern w:val="2"/>
          <w:sz w:val="32"/>
          <w:szCs w:val="32"/>
          <w:lang w:val="en-US" w:eastAsia="zh-CN" w:bidi="ar"/>
        </w:rPr>
      </w:pPr>
    </w:p>
    <w:p w14:paraId="16651AE1">
      <w:pPr>
        <w:keepNext w:val="0"/>
        <w:keepLines w:val="0"/>
        <w:pageBreakBefore w:val="0"/>
        <w:kinsoku/>
        <w:wordWrap/>
        <w:overflowPunct/>
        <w:topLinePunct w:val="0"/>
        <w:autoSpaceDE/>
        <w:autoSpaceDN/>
        <w:bidi w:val="0"/>
        <w:spacing w:line="560" w:lineRule="exact"/>
        <w:textAlignment w:val="auto"/>
        <w:rPr>
          <w:rFonts w:hint="eastAsia" w:ascii="仿宋_GB2312" w:hAnsi="仿宋" w:eastAsia="仿宋_GB2312" w:cs="仿宋_GB2312"/>
          <w:kern w:val="2"/>
          <w:sz w:val="32"/>
          <w:szCs w:val="32"/>
          <w:lang w:val="en-US" w:eastAsia="zh-CN" w:bidi="ar"/>
        </w:rPr>
      </w:pPr>
    </w:p>
    <w:p w14:paraId="0EF70457">
      <w:pPr>
        <w:pStyle w:val="2"/>
        <w:keepNext w:val="0"/>
        <w:keepLines w:val="0"/>
        <w:pageBreakBefore w:val="0"/>
        <w:kinsoku/>
        <w:wordWrap/>
        <w:overflowPunct/>
        <w:topLinePunct w:val="0"/>
        <w:autoSpaceDE/>
        <w:autoSpaceDN/>
        <w:bidi w:val="0"/>
        <w:spacing w:line="560" w:lineRule="exact"/>
        <w:textAlignment w:val="auto"/>
        <w:rPr>
          <w:rFonts w:hint="eastAsia" w:ascii="仿宋_GB2312" w:hAnsi="仿宋" w:eastAsia="仿宋_GB2312" w:cs="仿宋_GB2312"/>
          <w:kern w:val="2"/>
          <w:sz w:val="32"/>
          <w:szCs w:val="32"/>
          <w:lang w:val="en-US" w:eastAsia="zh-CN" w:bidi="ar"/>
        </w:rPr>
      </w:pPr>
    </w:p>
    <w:p w14:paraId="3A5AE26E">
      <w:pPr>
        <w:pStyle w:val="2"/>
        <w:keepNext w:val="0"/>
        <w:keepLines w:val="0"/>
        <w:pageBreakBefore w:val="0"/>
        <w:kinsoku/>
        <w:wordWrap/>
        <w:overflowPunct/>
        <w:topLinePunct w:val="0"/>
        <w:autoSpaceDE/>
        <w:autoSpaceDN/>
        <w:bidi w:val="0"/>
        <w:spacing w:line="560" w:lineRule="exact"/>
        <w:jc w:val="both"/>
        <w:textAlignment w:val="auto"/>
        <w:rPr>
          <w:rFonts w:hint="eastAsia"/>
          <w:lang w:val="en-US" w:eastAsia="zh-CN"/>
        </w:rPr>
      </w:pPr>
    </w:p>
    <w:p w14:paraId="783DD343">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宋体" w:hAnsi="宋体" w:eastAsia="宋体"/>
          <w:b/>
          <w:snapToGrid w:val="0"/>
          <w:color w:val="000000"/>
          <w:kern w:val="0"/>
          <w:sz w:val="44"/>
          <w:szCs w:val="44"/>
          <w:lang w:eastAsia="zh-CN"/>
        </w:rPr>
      </w:pPr>
      <w:r>
        <w:rPr>
          <w:rFonts w:hint="eastAsia" w:ascii="宋体" w:hAnsi="宋体" w:eastAsia="宋体" w:cs="宋体"/>
          <w:b/>
          <w:bCs/>
          <w:color w:val="000000"/>
          <w:kern w:val="0"/>
          <w:sz w:val="44"/>
          <w:szCs w:val="44"/>
        </w:rPr>
        <w:t>安徽建筑大学硕士研究生</w:t>
      </w:r>
      <w:r>
        <w:rPr>
          <w:rFonts w:hint="eastAsia" w:ascii="宋体" w:hAnsi="宋体" w:eastAsia="宋体" w:cs="宋体"/>
          <w:b/>
          <w:snapToGrid w:val="0"/>
          <w:color w:val="000000"/>
          <w:kern w:val="0"/>
          <w:sz w:val="44"/>
          <w:szCs w:val="44"/>
        </w:rPr>
        <w:t>申请学位对学术成果基本要求的规定</w:t>
      </w:r>
      <w:r>
        <w:rPr>
          <w:rFonts w:hint="eastAsia" w:ascii="宋体" w:hAnsi="宋体" w:eastAsia="宋体" w:cs="宋体"/>
          <w:b/>
          <w:snapToGrid w:val="0"/>
          <w:color w:val="000000"/>
          <w:kern w:val="0"/>
          <w:sz w:val="44"/>
          <w:szCs w:val="44"/>
          <w:lang w:eastAsia="zh-CN"/>
        </w:rPr>
        <w:t>（</w:t>
      </w:r>
      <w:r>
        <w:rPr>
          <w:rFonts w:hint="eastAsia" w:ascii="宋体" w:hAnsi="宋体" w:eastAsia="宋体" w:cs="宋体"/>
          <w:b/>
          <w:snapToGrid w:val="0"/>
          <w:color w:val="000000"/>
          <w:kern w:val="0"/>
          <w:sz w:val="44"/>
          <w:szCs w:val="44"/>
          <w:lang w:val="en-US" w:eastAsia="zh-CN"/>
        </w:rPr>
        <w:t>修订</w:t>
      </w:r>
      <w:r>
        <w:rPr>
          <w:rFonts w:hint="eastAsia" w:ascii="宋体" w:hAnsi="宋体" w:eastAsia="宋体" w:cs="宋体"/>
          <w:b/>
          <w:snapToGrid w:val="0"/>
          <w:color w:val="000000"/>
          <w:kern w:val="0"/>
          <w:sz w:val="44"/>
          <w:szCs w:val="44"/>
          <w:lang w:eastAsia="zh-CN"/>
        </w:rPr>
        <w:t>）</w:t>
      </w:r>
    </w:p>
    <w:p w14:paraId="446D4CA4">
      <w:pPr>
        <w:keepNext w:val="0"/>
        <w:keepLines w:val="0"/>
        <w:pageBreakBefore w:val="0"/>
        <w:kinsoku/>
        <w:wordWrap/>
        <w:overflowPunct/>
        <w:topLinePunct w:val="0"/>
        <w:autoSpaceDE/>
        <w:autoSpaceDN/>
        <w:bidi w:val="0"/>
        <w:adjustRightInd w:val="0"/>
        <w:snapToGrid w:val="0"/>
        <w:spacing w:line="560" w:lineRule="exact"/>
        <w:ind w:firstLine="600" w:firstLineChars="200"/>
        <w:textAlignment w:val="auto"/>
        <w:rPr>
          <w:rFonts w:hint="eastAsia" w:ascii="仿宋_GB2312" w:hAnsi="宋体" w:eastAsia="仿宋_GB2312" w:cs="宋体"/>
          <w:color w:val="000000"/>
          <w:kern w:val="0"/>
          <w:sz w:val="30"/>
          <w:szCs w:val="30"/>
          <w:lang w:val="en-US" w:eastAsia="zh-CN" w:bidi="ar-SA"/>
        </w:rPr>
      </w:pPr>
    </w:p>
    <w:p w14:paraId="1EB1C2C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kern w:val="0"/>
          <w:sz w:val="32"/>
          <w:szCs w:val="32"/>
          <w:lang w:val="en-US" w:eastAsia="zh-CN" w:bidi="ar-SA"/>
        </w:rPr>
        <w:t>为不断提高我校</w:t>
      </w:r>
      <w:r>
        <w:rPr>
          <w:rFonts w:hint="eastAsia" w:ascii="仿宋_GB2312" w:hAnsi="仿宋_GB2312" w:eastAsia="仿宋_GB2312" w:cs="仿宋_GB2312"/>
          <w:color w:val="auto"/>
          <w:sz w:val="32"/>
          <w:szCs w:val="32"/>
          <w:lang w:val="en-US" w:eastAsia="zh-CN"/>
        </w:rPr>
        <w:t>硕士</w:t>
      </w:r>
      <w:r>
        <w:rPr>
          <w:rFonts w:hint="eastAsia" w:ascii="仿宋_GB2312" w:hAnsi="仿宋_GB2312" w:eastAsia="仿宋_GB2312" w:cs="仿宋_GB2312"/>
          <w:color w:val="auto"/>
          <w:kern w:val="0"/>
          <w:sz w:val="32"/>
          <w:szCs w:val="32"/>
          <w:lang w:val="en-US" w:eastAsia="zh-CN" w:bidi="ar-SA"/>
        </w:rPr>
        <w:t>研究生培养质量，提升</w:t>
      </w:r>
      <w:r>
        <w:rPr>
          <w:rFonts w:hint="eastAsia" w:ascii="仿宋_GB2312" w:hAnsi="仿宋_GB2312" w:eastAsia="仿宋_GB2312" w:cs="仿宋_GB2312"/>
          <w:color w:val="auto"/>
          <w:sz w:val="32"/>
          <w:szCs w:val="32"/>
          <w:lang w:val="en-US" w:eastAsia="zh-CN"/>
        </w:rPr>
        <w:t>硕士</w:t>
      </w:r>
      <w:r>
        <w:rPr>
          <w:rFonts w:hint="eastAsia" w:ascii="仿宋_GB2312" w:hAnsi="仿宋_GB2312" w:eastAsia="仿宋_GB2312" w:cs="仿宋_GB2312"/>
          <w:color w:val="auto"/>
          <w:kern w:val="0"/>
          <w:sz w:val="32"/>
          <w:szCs w:val="32"/>
          <w:lang w:val="en-US" w:eastAsia="zh-CN" w:bidi="ar-SA"/>
        </w:rPr>
        <w:t>研究生科研能力和创新能力，强化分类培养，依据《中华人民共和国学位法》《安徽建筑大学硕士、博士学位授予工作实施细则（修订）》等文件精神，</w:t>
      </w:r>
      <w:r>
        <w:rPr>
          <w:rFonts w:hint="eastAsia" w:ascii="仿宋_GB2312" w:hAnsi="仿宋_GB2312" w:eastAsia="仿宋_GB2312" w:cs="仿宋_GB2312"/>
          <w:color w:val="auto"/>
          <w:kern w:val="0"/>
          <w:sz w:val="32"/>
          <w:szCs w:val="32"/>
          <w:lang w:val="en-US" w:eastAsia="zh-CN" w:bidi="ar"/>
        </w:rPr>
        <w:t>结合学校实际，制定本规定。</w:t>
      </w:r>
    </w:p>
    <w:p w14:paraId="240C181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一、</w:t>
      </w:r>
      <w:r>
        <w:rPr>
          <w:rFonts w:hint="eastAsia" w:ascii="黑体" w:hAnsi="黑体" w:eastAsia="黑体"/>
          <w:color w:val="000000"/>
          <w:sz w:val="32"/>
          <w:szCs w:val="32"/>
          <w:lang w:val="en-US" w:eastAsia="zh-CN"/>
        </w:rPr>
        <w:t>硕士研究生学术成果要求</w:t>
      </w:r>
    </w:p>
    <w:p w14:paraId="3200750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ã" w:eastAsia="仿宋_GB2312"/>
          <w:b w:val="0"/>
          <w:bCs/>
          <w:color w:val="000000"/>
          <w:sz w:val="32"/>
          <w:szCs w:val="32"/>
          <w:lang w:val="en-US" w:eastAsia="zh-CN"/>
        </w:rPr>
      </w:pPr>
      <w:r>
        <w:rPr>
          <w:rFonts w:hint="eastAsia" w:ascii="楷体" w:hAnsi="楷体" w:eastAsia="楷体" w:cs="楷体"/>
          <w:b w:val="0"/>
          <w:bCs/>
          <w:color w:val="000000"/>
          <w:sz w:val="32"/>
          <w:szCs w:val="32"/>
        </w:rPr>
        <w:t>（一）</w:t>
      </w:r>
      <w:r>
        <w:rPr>
          <w:rFonts w:hint="eastAsia" w:ascii="楷体" w:hAnsi="楷体" w:eastAsia="楷体" w:cs="楷体"/>
          <w:b w:val="0"/>
          <w:bCs/>
          <w:color w:val="000000"/>
          <w:sz w:val="32"/>
          <w:szCs w:val="32"/>
          <w:lang w:val="en-US" w:eastAsia="zh-CN"/>
        </w:rPr>
        <w:t>学术学位硕士研究生</w:t>
      </w:r>
    </w:p>
    <w:p w14:paraId="59979E0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在学期间须取得下列学术成果之一：</w:t>
      </w:r>
    </w:p>
    <w:p w14:paraId="4C33778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1.《中文核心期刊要目总览》《中国科学引文数据库》（CSCD, 含扩展版）《中文社会科学引文索引》（CSSCI，含扩展版）收录期刊论文、国内普通本科高校学报论文及 SCI/SCIE/SSCI/EI 收录期刊论文。</w:t>
      </w:r>
    </w:p>
    <w:p w14:paraId="4F45FEC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2.获得省部级（或一级行业协会/学会）及以上自然科学奖或科学技术进步奖或技术发明奖或哲学社会科学优秀成果奖。</w:t>
      </w:r>
    </w:p>
    <w:p w14:paraId="12C5882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3.被厅级及以上政府机构决策采用或作出肯定性批示的智库成果。</w:t>
      </w:r>
    </w:p>
    <w:p w14:paraId="217DAC8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4.获得授权发明专利。</w:t>
      </w:r>
    </w:p>
    <w:p w14:paraId="4C520DB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5.参与制定国际、国家和地方/行业/团体标准并获颁布。</w:t>
      </w:r>
    </w:p>
    <w:p w14:paraId="798317C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6.学科竞赛获奖。</w:t>
      </w:r>
    </w:p>
    <w:p w14:paraId="7D20779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7.参加编写公开出版发行的与本学科相关的学术著作、教材等。</w:t>
      </w:r>
    </w:p>
    <w:p w14:paraId="3D903F4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8.参加国际、国内高水平学术会议，其学术论文被有正式刊号的会议论文集收录（如中国计算机学会推荐的重要国际学术会议等，学术会议须经学院认可且研究生院批准备案）。</w:t>
      </w:r>
    </w:p>
    <w:p w14:paraId="501A9AB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b w:val="0"/>
          <w:bCs/>
          <w:color w:val="000000"/>
          <w:kern w:val="0"/>
          <w:sz w:val="32"/>
          <w:szCs w:val="32"/>
          <w:lang w:val="en-US" w:eastAsia="zh-CN" w:bidi="ar-SA"/>
        </w:rPr>
      </w:pPr>
      <w:r>
        <w:rPr>
          <w:rFonts w:hint="eastAsia" w:ascii="楷体" w:hAnsi="楷体" w:eastAsia="楷体" w:cs="楷体"/>
          <w:b w:val="0"/>
          <w:bCs/>
          <w:color w:val="000000"/>
          <w:sz w:val="32"/>
          <w:szCs w:val="32"/>
          <w:lang w:val="en-US" w:eastAsia="zh-CN"/>
        </w:rPr>
        <w:t>（二）专业学位硕士研究生</w:t>
      </w:r>
    </w:p>
    <w:p w14:paraId="54C2047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在学期间须取得下列学术成果之一：</w:t>
      </w:r>
    </w:p>
    <w:p w14:paraId="4F6DD80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1.公开出版的学术期刊论文。</w:t>
      </w:r>
    </w:p>
    <w:p w14:paraId="51AD5E9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2.获得省部级（或一级行业协会/学会）及以上自然科学奖或科学技术进步奖或技术发明奖或哲学社会科学优秀成果奖。</w:t>
      </w:r>
    </w:p>
    <w:p w14:paraId="40559D4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3.被厅级及以上政府机构决策采用或作出肯定性批示的智库成果。</w:t>
      </w:r>
    </w:p>
    <w:p w14:paraId="5E86F15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4.获得授权发明专利。</w:t>
      </w:r>
    </w:p>
    <w:p w14:paraId="07FE8D2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5.获得实用新型专利或软件著作权或获得外观专利授权2项（含）以上。</w:t>
      </w:r>
    </w:p>
    <w:p w14:paraId="2800A25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6.参与制定国际、国家和地方/行业/团体标准并获颁布。</w:t>
      </w:r>
    </w:p>
    <w:p w14:paraId="5DF06EC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7.学科竞赛获奖。</w:t>
      </w:r>
    </w:p>
    <w:p w14:paraId="62021DB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8.撰写案例入选全国专业教学指导委员会认定的专业案例库。</w:t>
      </w:r>
    </w:p>
    <w:p w14:paraId="1EE3407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9.参加国际、国内高水平学术会议，其学术论文被有正式刊号的会议论文集收录（如中国计算机学会推荐的重要国际学术会议等，学术会议须经学院认可且研究生院批准备案）。</w:t>
      </w:r>
    </w:p>
    <w:p w14:paraId="5221B1D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10.专业作品获得市厅级及以上奖励，或参加市厅级及以上行业展览的专业作品且有入展证书。</w:t>
      </w:r>
    </w:p>
    <w:p w14:paraId="14EF39B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11.以研究生贡献为主的科研成果或产品设计通过了成果鉴定，并获得重大工程应用及同行认可。</w:t>
      </w:r>
    </w:p>
    <w:p w14:paraId="1C1A2EB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b w:val="0"/>
          <w:bCs/>
          <w:color w:val="000000"/>
          <w:kern w:val="0"/>
          <w:sz w:val="32"/>
          <w:szCs w:val="32"/>
          <w:lang w:val="en-US" w:eastAsia="zh-CN" w:bidi="ar-SA"/>
        </w:rPr>
      </w:pPr>
      <w:r>
        <w:rPr>
          <w:rFonts w:hint="eastAsia" w:ascii="楷体" w:hAnsi="楷体" w:eastAsia="楷体" w:cs="楷体"/>
          <w:b w:val="0"/>
          <w:bCs/>
          <w:color w:val="000000"/>
          <w:sz w:val="32"/>
          <w:szCs w:val="32"/>
          <w:lang w:val="en-US" w:eastAsia="zh-CN"/>
        </w:rPr>
        <w:t>（三）留学硕士研究生</w:t>
      </w:r>
    </w:p>
    <w:p w14:paraId="67E7EFB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参照相应类型硕士研究生要求执行，也可选择在本学科（或专业领域）刊物上发表高水平英文期刊论文不少于 1 篇。</w:t>
      </w:r>
    </w:p>
    <w:p w14:paraId="3FCB7F2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olor w:val="000000"/>
          <w:sz w:val="32"/>
          <w:szCs w:val="32"/>
          <w:lang w:val="en-US" w:eastAsia="zh-CN"/>
        </w:rPr>
      </w:pPr>
      <w:r>
        <w:rPr>
          <w:rFonts w:hint="eastAsia" w:ascii="黑体" w:hAnsi="黑体" w:eastAsia="黑体"/>
          <w:color w:val="000000"/>
          <w:sz w:val="32"/>
          <w:szCs w:val="32"/>
          <w:lang w:val="en-US" w:eastAsia="zh-CN"/>
        </w:rPr>
        <w:t>二、学术成果的署名要求</w:t>
      </w:r>
    </w:p>
    <w:p w14:paraId="4F4B7F0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（一）公开发表学术论文要求：以安徽建筑大学为第一署名单位，研究生为第一作者或第二作者（第一作者必须是其导师）。</w:t>
      </w:r>
    </w:p>
    <w:p w14:paraId="01B0413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（二）获得科技奖励要求：研究生作为主要完成人且有个人获奖证书，安徽建筑大学是主持或参与单位。</w:t>
      </w:r>
    </w:p>
    <w:p w14:paraId="43720E9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（三）智库类成果要求：研究生为第一完成人或第二完成人（第一完成人必须是其导师），成果第一标注单位为安徽建筑大学。</w:t>
      </w:r>
    </w:p>
    <w:p w14:paraId="3D349D8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（四）授权发明专利或实用新型专利或软件著作权或外观专利授权要求：研究生为第一完成人或第二完成人（第一完成人必须是其导师），专利权单位为安徽建筑大学。</w:t>
      </w:r>
    </w:p>
    <w:p w14:paraId="43AFCC4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（五）参与制定标准要求：研究生为主要起草人，安徽建筑大学作为主编或参编单位。</w:t>
      </w:r>
    </w:p>
    <w:p w14:paraId="32E0C10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（六）案例入库要求：研究生为第一完成人或第二完成人（第一完成人必须是其导师），安徽建筑大学作为主编或参编单位（单位排名前两位）。</w:t>
      </w:r>
    </w:p>
    <w:p w14:paraId="776F706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（七）参编教材或专著要求：研究生在编者中有章节作者署名，且研究生本人参编部分不少于3万字（不含图片）。</w:t>
      </w:r>
    </w:p>
    <w:p w14:paraId="55EFF91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（八）作品获奖或参加展览要求：研究生作为主要完成人且有个人入展证书，安徽建筑大学作为主持或参与单位。</w:t>
      </w:r>
    </w:p>
    <w:p w14:paraId="1A75293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（九）学科竞赛要求：获得的国家级学科竞赛（特等奖、一等奖前4名、二等奖前3名、三等奖前2 名）、省部级学科竞赛（特等奖、一等奖前3名、二等奖前2名、三等奖第1名）。</w:t>
      </w:r>
    </w:p>
    <w:p w14:paraId="46C3ABD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（十）科研成果鉴定或产品设计要求：研究生作为主要完成人且有个人署名，安徽建筑大学是主持或参与单位。</w:t>
      </w:r>
    </w:p>
    <w:p w14:paraId="3DB0142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olor w:val="000000"/>
          <w:sz w:val="32"/>
          <w:szCs w:val="32"/>
          <w:lang w:val="en-US" w:eastAsia="zh-CN"/>
        </w:rPr>
      </w:pPr>
      <w:r>
        <w:rPr>
          <w:rFonts w:hint="eastAsia" w:ascii="黑体" w:hAnsi="黑体" w:eastAsia="黑体"/>
          <w:color w:val="000000"/>
          <w:sz w:val="32"/>
          <w:szCs w:val="32"/>
          <w:lang w:val="en-US" w:eastAsia="zh-CN"/>
        </w:rPr>
        <w:t>三、制定实施细则</w:t>
      </w:r>
    </w:p>
    <w:p w14:paraId="6B856F3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本规定中设定的学术成果条件，是学校对研究生申请硕士学位时提出的基本要求。各学院学位评定分委员会可根据学科发展实际，制定各一级学科/专业学位类别研究生申请硕士学位学术成果的具体要求，须不低于学校基本要求，对高水平成果层次、类型、数量和排名等具体内容做出明确规定。学院对学术成果的具体要求须经学院学位评定分委员会审核通过，方可报研究生院审定备案。审定通过后，学院应及时向学院全体导师及相关研究生公布，列入研究生培养方案，作为审核研究生申请学位资格的依据，并负责审核学术成果是否满足要求。</w:t>
      </w:r>
    </w:p>
    <w:p w14:paraId="699F004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olor w:val="000000"/>
          <w:sz w:val="32"/>
          <w:szCs w:val="32"/>
          <w:lang w:val="en-US" w:eastAsia="zh-CN"/>
        </w:rPr>
      </w:pPr>
      <w:r>
        <w:rPr>
          <w:rFonts w:hint="eastAsia" w:ascii="黑体" w:hAnsi="黑体" w:eastAsia="黑体"/>
          <w:color w:val="000000"/>
          <w:sz w:val="32"/>
          <w:szCs w:val="32"/>
          <w:lang w:val="en-US" w:eastAsia="zh-CN"/>
        </w:rPr>
        <w:t>四、相关说明</w:t>
      </w:r>
    </w:p>
    <w:p w14:paraId="1499160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（一）学术成果应与学位论文内容密切相关，由研究生本人在学期间在导师的指导下独立完成。</w:t>
      </w:r>
    </w:p>
    <w:p w14:paraId="4ED7BDD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（二）对发表在经学术界公认或媒体公开曝光披露，且经学院学位评定分委员会认定的不规范、质量低劣的期刊上的文章，不计为相应论文成果。</w:t>
      </w:r>
    </w:p>
    <w:p w14:paraId="6C58D20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（三）研究生以其他成果形式提出学位申请时，须提交相关成果的证书或文件原件（审核后返还）和复印件。</w:t>
      </w:r>
    </w:p>
    <w:p w14:paraId="4D16D05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（四）本要求所指的学科竞赛是指“安徽省大学生学科和技能竞赛A、B类项目列表”及“中国研究生创新实践系列大赛”中的学科竞赛。</w:t>
      </w:r>
    </w:p>
    <w:p w14:paraId="22DC6B5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olor w:val="000000"/>
          <w:sz w:val="32"/>
          <w:szCs w:val="32"/>
          <w:lang w:val="en-US" w:eastAsia="zh-CN"/>
        </w:rPr>
      </w:pPr>
      <w:r>
        <w:rPr>
          <w:rFonts w:hint="eastAsia" w:ascii="黑体" w:hAnsi="黑体" w:eastAsia="黑体"/>
          <w:color w:val="000000"/>
          <w:sz w:val="32"/>
          <w:szCs w:val="32"/>
          <w:lang w:val="en-US" w:eastAsia="zh-CN"/>
        </w:rPr>
        <w:t>五、附则</w:t>
      </w:r>
    </w:p>
    <w:p w14:paraId="555CA52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本规定由研究生院负责解释，自2025级研究生起施行；2025级以前入学的研究生按原规定执行，其学术成果若符合本要求，可按本要求执行。</w:t>
      </w:r>
    </w:p>
    <w:bookmarkEnd w:id="3"/>
    <w:p w14:paraId="5DAE3157">
      <w:pPr>
        <w:keepNext w:val="0"/>
        <w:keepLines w:val="0"/>
        <w:pageBreakBefore w:val="0"/>
        <w:widowControl/>
        <w:kinsoku/>
        <w:wordWrap/>
        <w:overflowPunct/>
        <w:topLinePunct w:val="0"/>
        <w:autoSpaceDE/>
        <w:autoSpaceDN/>
        <w:bidi w:val="0"/>
        <w:spacing w:line="560" w:lineRule="exact"/>
        <w:ind w:firstLine="320" w:firstLineChars="100"/>
        <w:jc w:val="left"/>
        <w:textAlignment w:val="auto"/>
        <w:rPr>
          <w:rFonts w:ascii="仿宋_GB2312" w:hAnsi="宋体" w:cs="宋体"/>
          <w:kern w:val="0"/>
          <w:szCs w:val="32"/>
        </w:rPr>
      </w:pPr>
      <w:r>
        <w:rPr>
          <w:rFonts w:hint="eastAsia" w:ascii="仿宋_GB2312" w:hAnsi="宋体" w:cs="宋体"/>
          <w:kern w:val="0"/>
          <w:szCs w:val="32"/>
        </w:rPr>
        <w:t xml:space="preserve"> </w:t>
      </w:r>
      <w:r>
        <w:rPr>
          <w:rFonts w:ascii="仿宋_GB2312" w:hAnsi="宋体" w:cs="宋体"/>
          <w:kern w:val="0"/>
          <w:szCs w:val="32"/>
        </w:rPr>
        <w:t xml:space="preserve">  </w:t>
      </w:r>
    </w:p>
    <w:p w14:paraId="7EA7C220">
      <w:pPr>
        <w:keepNext w:val="0"/>
        <w:keepLines w:val="0"/>
        <w:pageBreakBefore w:val="0"/>
        <w:widowControl/>
        <w:shd w:val="clear" w:color="auto" w:fill="FFFFFF"/>
        <w:kinsoku/>
        <w:wordWrap/>
        <w:overflowPunct/>
        <w:topLinePunct w:val="0"/>
        <w:autoSpaceDE/>
        <w:autoSpaceDN/>
        <w:bidi w:val="0"/>
        <w:spacing w:line="560" w:lineRule="exact"/>
        <w:jc w:val="left"/>
        <w:textAlignment w:val="auto"/>
        <w:rPr>
          <w:rFonts w:ascii="仿宋_GB2312" w:hAnsi="微软雅黑" w:cs="仿宋_GB2312"/>
          <w:kern w:val="0"/>
          <w:szCs w:val="32"/>
          <w:shd w:val="clear" w:color="auto" w:fill="FFFFFF"/>
          <w:lang w:bidi="ar"/>
        </w:rPr>
      </w:pPr>
    </w:p>
    <w:p w14:paraId="04CF3892">
      <w:pPr>
        <w:keepNext w:val="0"/>
        <w:keepLines w:val="0"/>
        <w:pageBreakBefore w:val="0"/>
        <w:widowControl/>
        <w:shd w:val="clear" w:color="auto" w:fill="FFFFFF"/>
        <w:kinsoku/>
        <w:wordWrap/>
        <w:overflowPunct/>
        <w:topLinePunct w:val="0"/>
        <w:autoSpaceDE/>
        <w:autoSpaceDN/>
        <w:bidi w:val="0"/>
        <w:spacing w:line="560" w:lineRule="exact"/>
        <w:jc w:val="left"/>
        <w:textAlignment w:val="auto"/>
        <w:rPr>
          <w:rFonts w:ascii="仿宋_GB2312" w:hAnsi="微软雅黑" w:cs="仿宋_GB2312"/>
          <w:kern w:val="0"/>
          <w:szCs w:val="32"/>
          <w:shd w:val="clear" w:color="auto" w:fill="FFFFFF"/>
          <w:lang w:bidi="ar"/>
        </w:rPr>
      </w:pPr>
    </w:p>
    <w:p w14:paraId="1CB9DEBB">
      <w:pPr>
        <w:keepNext w:val="0"/>
        <w:keepLines w:val="0"/>
        <w:pageBreakBefore w:val="0"/>
        <w:widowControl/>
        <w:shd w:val="clear" w:color="auto" w:fill="FFFFFF"/>
        <w:kinsoku/>
        <w:wordWrap/>
        <w:overflowPunct/>
        <w:topLinePunct w:val="0"/>
        <w:autoSpaceDE/>
        <w:autoSpaceDN/>
        <w:bidi w:val="0"/>
        <w:spacing w:line="560" w:lineRule="exact"/>
        <w:jc w:val="left"/>
        <w:textAlignment w:val="auto"/>
        <w:rPr>
          <w:rFonts w:ascii="仿宋_GB2312" w:hAnsi="微软雅黑" w:cs="仿宋_GB2312"/>
          <w:kern w:val="0"/>
          <w:szCs w:val="32"/>
          <w:shd w:val="clear" w:color="auto" w:fill="FFFFFF"/>
          <w:lang w:bidi="ar"/>
        </w:rPr>
      </w:pPr>
    </w:p>
    <w:p w14:paraId="21A26D6C">
      <w:pPr>
        <w:keepNext w:val="0"/>
        <w:keepLines w:val="0"/>
        <w:pageBreakBefore w:val="0"/>
        <w:widowControl/>
        <w:shd w:val="clear" w:color="auto" w:fill="FFFFFF"/>
        <w:kinsoku/>
        <w:wordWrap/>
        <w:overflowPunct/>
        <w:topLinePunct w:val="0"/>
        <w:autoSpaceDE/>
        <w:autoSpaceDN/>
        <w:bidi w:val="0"/>
        <w:spacing w:line="560" w:lineRule="exact"/>
        <w:jc w:val="left"/>
        <w:textAlignment w:val="auto"/>
        <w:rPr>
          <w:rFonts w:ascii="仿宋_GB2312" w:hAnsi="微软雅黑" w:cs="仿宋_GB2312"/>
          <w:kern w:val="0"/>
          <w:szCs w:val="32"/>
          <w:shd w:val="clear" w:color="auto" w:fill="FFFFFF"/>
          <w:lang w:bidi="ar"/>
        </w:rPr>
      </w:pPr>
    </w:p>
    <w:p w14:paraId="6F4C98A1">
      <w:pPr>
        <w:keepNext w:val="0"/>
        <w:keepLines w:val="0"/>
        <w:pageBreakBefore w:val="0"/>
        <w:widowControl/>
        <w:shd w:val="clear" w:color="auto" w:fill="FFFFFF"/>
        <w:kinsoku/>
        <w:wordWrap/>
        <w:overflowPunct/>
        <w:topLinePunct w:val="0"/>
        <w:autoSpaceDE/>
        <w:autoSpaceDN/>
        <w:bidi w:val="0"/>
        <w:spacing w:line="560" w:lineRule="exact"/>
        <w:jc w:val="left"/>
        <w:textAlignment w:val="auto"/>
        <w:rPr>
          <w:rFonts w:ascii="仿宋_GB2312" w:hAnsi="微软雅黑" w:cs="仿宋_GB2312"/>
          <w:kern w:val="0"/>
          <w:szCs w:val="32"/>
          <w:shd w:val="clear" w:color="auto" w:fill="FFFFFF"/>
          <w:lang w:bidi="ar"/>
        </w:rPr>
      </w:pPr>
    </w:p>
    <w:p w14:paraId="688854DE">
      <w:pPr>
        <w:keepNext w:val="0"/>
        <w:keepLines w:val="0"/>
        <w:pageBreakBefore w:val="0"/>
        <w:widowControl/>
        <w:shd w:val="clear" w:color="auto" w:fill="FFFFFF"/>
        <w:kinsoku/>
        <w:wordWrap/>
        <w:overflowPunct/>
        <w:topLinePunct w:val="0"/>
        <w:autoSpaceDE/>
        <w:autoSpaceDN/>
        <w:bidi w:val="0"/>
        <w:spacing w:line="560" w:lineRule="exact"/>
        <w:jc w:val="left"/>
        <w:textAlignment w:val="auto"/>
        <w:rPr>
          <w:rFonts w:ascii="仿宋_GB2312" w:hAnsi="微软雅黑" w:cs="仿宋_GB2312"/>
          <w:kern w:val="0"/>
          <w:szCs w:val="32"/>
          <w:shd w:val="clear" w:color="auto" w:fill="FFFFFF"/>
          <w:lang w:bidi="ar"/>
        </w:rPr>
      </w:pPr>
    </w:p>
    <w:p w14:paraId="512CB691">
      <w:pPr>
        <w:widowControl/>
        <w:shd w:val="clear" w:color="auto" w:fill="FFFFFF"/>
        <w:spacing w:line="560" w:lineRule="exact"/>
        <w:jc w:val="left"/>
        <w:rPr>
          <w:rFonts w:ascii="仿宋_GB2312" w:hAnsi="微软雅黑" w:cs="仿宋_GB2312"/>
          <w:kern w:val="0"/>
          <w:szCs w:val="32"/>
          <w:shd w:val="clear" w:color="auto" w:fill="FFFFFF"/>
          <w:lang w:bidi="ar"/>
        </w:rPr>
      </w:pPr>
    </w:p>
    <w:p w14:paraId="3B64C46C">
      <w:pPr>
        <w:widowControl/>
        <w:shd w:val="clear" w:color="auto" w:fill="FFFFFF"/>
        <w:spacing w:line="560" w:lineRule="exact"/>
        <w:jc w:val="left"/>
        <w:rPr>
          <w:rFonts w:ascii="仿宋_GB2312" w:hAnsi="微软雅黑" w:cs="仿宋_GB2312"/>
          <w:kern w:val="0"/>
          <w:szCs w:val="32"/>
          <w:shd w:val="clear" w:color="auto" w:fill="FFFFFF"/>
          <w:lang w:bidi="ar"/>
        </w:rPr>
      </w:pPr>
    </w:p>
    <w:p w14:paraId="45EBFEDB">
      <w:pPr>
        <w:widowControl/>
        <w:shd w:val="clear" w:color="auto" w:fill="FFFFFF"/>
        <w:spacing w:line="560" w:lineRule="exact"/>
        <w:jc w:val="left"/>
        <w:rPr>
          <w:rFonts w:ascii="仿宋_GB2312" w:hAnsi="微软雅黑" w:cs="仿宋_GB2312"/>
          <w:kern w:val="0"/>
          <w:szCs w:val="32"/>
          <w:shd w:val="clear" w:color="auto" w:fill="FFFFFF"/>
          <w:lang w:bidi="ar"/>
        </w:rPr>
      </w:pPr>
    </w:p>
    <w:p w14:paraId="099CF320">
      <w:pPr>
        <w:pBdr>
          <w:top w:val="single" w:color="auto" w:sz="4" w:space="0"/>
          <w:bottom w:val="single" w:color="auto" w:sz="4" w:space="0"/>
        </w:pBdr>
        <w:spacing w:line="560" w:lineRule="exact"/>
        <w:ind w:firstLine="320" w:firstLineChars="100"/>
        <w:rPr>
          <w:rFonts w:ascii="仿宋_GB2312" w:hAnsi="宋体" w:cs="宋体"/>
          <w:kern w:val="0"/>
          <w:szCs w:val="32"/>
        </w:rPr>
      </w:pPr>
      <w:r>
        <w:rPr>
          <w:rFonts w:hint="eastAsia" w:ascii="仿宋_GB2312" w:hAnsi="宋体" w:cs="宋体"/>
          <w:kern w:val="0"/>
          <w:szCs w:val="32"/>
        </w:rPr>
        <w:t xml:space="preserve">安徽建筑大学            </w:t>
      </w:r>
      <w:r>
        <w:rPr>
          <w:rFonts w:hint="eastAsia" w:ascii="仿宋_GB2312" w:hAnsi="宋体" w:cs="宋体"/>
          <w:kern w:val="0"/>
          <w:szCs w:val="32"/>
          <w:lang w:val="en-US" w:eastAsia="zh-CN"/>
        </w:rPr>
        <w:t xml:space="preserve"> </w:t>
      </w:r>
      <w:r>
        <w:rPr>
          <w:rFonts w:hint="eastAsia" w:ascii="仿宋_GB2312" w:hAnsi="宋体" w:cs="宋体"/>
          <w:kern w:val="0"/>
          <w:szCs w:val="32"/>
        </w:rPr>
        <w:t xml:space="preserve">   </w:t>
      </w:r>
      <w:bookmarkStart w:id="4" w:name="PO_FORMATION_DATE"/>
      <w:r>
        <w:rPr>
          <w:rFonts w:hint="eastAsia" w:ascii="仿宋_GB2312" w:hAnsi="宋体" w:cs="宋体"/>
          <w:kern w:val="0"/>
          <w:szCs w:val="32"/>
          <w:lang w:eastAsia="zh-CN"/>
        </w:rPr>
        <w:t>2025年11月6日</w:t>
      </w:r>
      <w:bookmarkEnd w:id="4"/>
      <w:r>
        <w:rPr>
          <w:rFonts w:hint="eastAsia" w:ascii="仿宋_GB2312" w:hAnsi="宋体" w:cs="宋体"/>
          <w:kern w:val="0"/>
          <w:szCs w:val="32"/>
        </w:rPr>
        <w:t>印发</w:t>
      </w:r>
    </w:p>
    <w:p w14:paraId="41B3E772">
      <w:pPr>
        <w:pBdr>
          <w:bottom w:val="single" w:color="auto" w:sz="4" w:space="0"/>
        </w:pBdr>
        <w:spacing w:line="560" w:lineRule="exact"/>
        <w:ind w:firstLine="320" w:firstLineChars="100"/>
      </w:pPr>
      <w:r>
        <w:rPr>
          <w:rFonts w:hint="eastAsia" w:ascii="仿宋_GB2312" w:hAnsi="宋体" w:cs="宋体"/>
          <w:kern w:val="0"/>
          <w:szCs w:val="32"/>
        </w:rPr>
        <w:t>打印：</w:t>
      </w:r>
      <w:bookmarkStart w:id="5" w:name="PO_YL02"/>
      <w:r>
        <w:rPr>
          <w:rFonts w:hint="eastAsia" w:ascii="仿宋_GB2312" w:hAnsi="宋体" w:cs="宋体"/>
          <w:kern w:val="0"/>
          <w:szCs w:val="32"/>
          <w:lang w:eastAsia="zh-CN"/>
        </w:rPr>
        <w:t>吴娟</w:t>
      </w:r>
      <w:bookmarkEnd w:id="5"/>
      <w:r>
        <w:rPr>
          <w:rFonts w:hint="eastAsia" w:ascii="仿宋_GB2312" w:hAnsi="宋体" w:cs="宋体"/>
          <w:kern w:val="0"/>
          <w:szCs w:val="32"/>
        </w:rPr>
        <w:t xml:space="preserve">        校对：</w:t>
      </w:r>
      <w:bookmarkStart w:id="6" w:name="PO_CHECK_NAME"/>
      <w:r>
        <w:rPr>
          <w:rFonts w:hint="eastAsia" w:ascii="仿宋_GB2312" w:hAnsi="宋体" w:cs="宋体"/>
          <w:kern w:val="0"/>
          <w:szCs w:val="32"/>
          <w:lang w:eastAsia="zh-CN"/>
        </w:rPr>
        <w:t>李梅</w:t>
      </w:r>
      <w:bookmarkEnd w:id="6"/>
      <w:r>
        <w:rPr>
          <w:rFonts w:hint="eastAsia" w:ascii="仿宋_GB2312" w:hAnsi="宋体" w:cs="宋体"/>
          <w:kern w:val="0"/>
          <w:szCs w:val="32"/>
        </w:rPr>
        <w:t xml:space="preserve">       </w:t>
      </w:r>
      <w:r>
        <w:rPr>
          <w:rFonts w:hint="eastAsia" w:ascii="仿宋_GB2312" w:hAnsi="宋体" w:cs="宋体"/>
          <w:kern w:val="0"/>
          <w:szCs w:val="32"/>
          <w:lang w:val="en-US" w:eastAsia="zh-CN"/>
        </w:rPr>
        <w:t xml:space="preserve"> </w:t>
      </w:r>
      <w:bookmarkStart w:id="8" w:name="_GoBack"/>
      <w:bookmarkEnd w:id="8"/>
      <w:r>
        <w:rPr>
          <w:rFonts w:hint="eastAsia" w:ascii="仿宋_GB2312" w:hAnsi="宋体" w:cs="宋体"/>
          <w:kern w:val="0"/>
          <w:szCs w:val="32"/>
        </w:rPr>
        <w:t xml:space="preserve">  </w:t>
      </w:r>
      <w:r>
        <w:rPr>
          <w:rFonts w:hint="eastAsia" w:ascii="仿宋_GB2312" w:hAnsi="宋体" w:cs="宋体"/>
          <w:kern w:val="0"/>
          <w:szCs w:val="32"/>
          <w:lang w:val="en-US" w:eastAsia="zh-CN"/>
        </w:rPr>
        <w:t xml:space="preserve"> </w:t>
      </w:r>
      <w:r>
        <w:rPr>
          <w:rFonts w:hint="eastAsia" w:ascii="仿宋_GB2312" w:hAnsi="宋体" w:cs="宋体"/>
          <w:kern w:val="0"/>
          <w:szCs w:val="32"/>
        </w:rPr>
        <w:t xml:space="preserve">共印 </w:t>
      </w:r>
      <w:bookmarkStart w:id="7" w:name="PO_YL01"/>
      <w:r>
        <w:rPr>
          <w:rFonts w:hint="eastAsia" w:ascii="仿宋_GB2312" w:hAnsi="宋体" w:cs="宋体"/>
          <w:kern w:val="0"/>
          <w:szCs w:val="32"/>
          <w:lang w:eastAsia="zh-CN"/>
        </w:rPr>
        <w:t>6</w:t>
      </w:r>
      <w:bookmarkEnd w:id="7"/>
      <w:r>
        <w:rPr>
          <w:rFonts w:hint="eastAsia" w:ascii="仿宋_GB2312" w:hAnsi="宋体" w:cs="宋体"/>
          <w:kern w:val="0"/>
          <w:szCs w:val="32"/>
        </w:rPr>
        <w:t>份</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ã">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7BF99">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6A7076">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96A7076">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993"/>
    <w:rsid w:val="00002188"/>
    <w:rsid w:val="000114FF"/>
    <w:rsid w:val="0003072F"/>
    <w:rsid w:val="00056974"/>
    <w:rsid w:val="00060E85"/>
    <w:rsid w:val="00067CF9"/>
    <w:rsid w:val="00076F72"/>
    <w:rsid w:val="00093D54"/>
    <w:rsid w:val="000C044C"/>
    <w:rsid w:val="000D11F9"/>
    <w:rsid w:val="000D2780"/>
    <w:rsid w:val="000D352A"/>
    <w:rsid w:val="000D3D48"/>
    <w:rsid w:val="000D6AB5"/>
    <w:rsid w:val="000E5F14"/>
    <w:rsid w:val="0011677E"/>
    <w:rsid w:val="00127D20"/>
    <w:rsid w:val="0015405C"/>
    <w:rsid w:val="001638E9"/>
    <w:rsid w:val="0016654D"/>
    <w:rsid w:val="00173302"/>
    <w:rsid w:val="0018073B"/>
    <w:rsid w:val="001B60E5"/>
    <w:rsid w:val="001C22E5"/>
    <w:rsid w:val="001D124F"/>
    <w:rsid w:val="001E44DA"/>
    <w:rsid w:val="001E4D0B"/>
    <w:rsid w:val="001E7A95"/>
    <w:rsid w:val="002043FF"/>
    <w:rsid w:val="00210E34"/>
    <w:rsid w:val="00211C6C"/>
    <w:rsid w:val="002128FB"/>
    <w:rsid w:val="00224785"/>
    <w:rsid w:val="00245FCD"/>
    <w:rsid w:val="00253D7F"/>
    <w:rsid w:val="00255E87"/>
    <w:rsid w:val="00264DAC"/>
    <w:rsid w:val="00266691"/>
    <w:rsid w:val="002765D7"/>
    <w:rsid w:val="00295A01"/>
    <w:rsid w:val="002A41D0"/>
    <w:rsid w:val="002B109A"/>
    <w:rsid w:val="002B1557"/>
    <w:rsid w:val="002B43B5"/>
    <w:rsid w:val="002D6E82"/>
    <w:rsid w:val="002F6438"/>
    <w:rsid w:val="00304A6D"/>
    <w:rsid w:val="00323442"/>
    <w:rsid w:val="00332944"/>
    <w:rsid w:val="003545AD"/>
    <w:rsid w:val="00355C98"/>
    <w:rsid w:val="003606E3"/>
    <w:rsid w:val="00374EDC"/>
    <w:rsid w:val="00384BA5"/>
    <w:rsid w:val="003912CF"/>
    <w:rsid w:val="003A58ED"/>
    <w:rsid w:val="003A6E80"/>
    <w:rsid w:val="003B20B0"/>
    <w:rsid w:val="003B6FF1"/>
    <w:rsid w:val="003C70C6"/>
    <w:rsid w:val="003D4F02"/>
    <w:rsid w:val="003E18ED"/>
    <w:rsid w:val="003F3DD0"/>
    <w:rsid w:val="00405734"/>
    <w:rsid w:val="004345C2"/>
    <w:rsid w:val="004601AE"/>
    <w:rsid w:val="004625B3"/>
    <w:rsid w:val="00473C33"/>
    <w:rsid w:val="00475AAF"/>
    <w:rsid w:val="004774CA"/>
    <w:rsid w:val="00490010"/>
    <w:rsid w:val="00497FE9"/>
    <w:rsid w:val="004C1880"/>
    <w:rsid w:val="004D04AD"/>
    <w:rsid w:val="004D482A"/>
    <w:rsid w:val="004D5BFF"/>
    <w:rsid w:val="004D786C"/>
    <w:rsid w:val="004E0773"/>
    <w:rsid w:val="004E4524"/>
    <w:rsid w:val="004E6D90"/>
    <w:rsid w:val="005067CA"/>
    <w:rsid w:val="00511465"/>
    <w:rsid w:val="005259B5"/>
    <w:rsid w:val="00531072"/>
    <w:rsid w:val="00535F96"/>
    <w:rsid w:val="005503FC"/>
    <w:rsid w:val="0057215B"/>
    <w:rsid w:val="00596CE7"/>
    <w:rsid w:val="005A0EBA"/>
    <w:rsid w:val="005A6A9E"/>
    <w:rsid w:val="005B15DC"/>
    <w:rsid w:val="005C4A8E"/>
    <w:rsid w:val="005C71E8"/>
    <w:rsid w:val="005D31D8"/>
    <w:rsid w:val="005E157C"/>
    <w:rsid w:val="00602C12"/>
    <w:rsid w:val="006411C4"/>
    <w:rsid w:val="0064649A"/>
    <w:rsid w:val="00652C20"/>
    <w:rsid w:val="00654404"/>
    <w:rsid w:val="006602EF"/>
    <w:rsid w:val="006637E4"/>
    <w:rsid w:val="006A688E"/>
    <w:rsid w:val="006B2767"/>
    <w:rsid w:val="006B29B1"/>
    <w:rsid w:val="006C1A76"/>
    <w:rsid w:val="006C1B03"/>
    <w:rsid w:val="006F2F14"/>
    <w:rsid w:val="006F684D"/>
    <w:rsid w:val="00705146"/>
    <w:rsid w:val="00716F6F"/>
    <w:rsid w:val="007270A6"/>
    <w:rsid w:val="00731FCE"/>
    <w:rsid w:val="00734A31"/>
    <w:rsid w:val="0074167C"/>
    <w:rsid w:val="00743051"/>
    <w:rsid w:val="00750EA1"/>
    <w:rsid w:val="00755C16"/>
    <w:rsid w:val="00767256"/>
    <w:rsid w:val="00770995"/>
    <w:rsid w:val="007A617A"/>
    <w:rsid w:val="007A6637"/>
    <w:rsid w:val="007A7C62"/>
    <w:rsid w:val="007B18E7"/>
    <w:rsid w:val="007B44A2"/>
    <w:rsid w:val="007B63D8"/>
    <w:rsid w:val="007C2928"/>
    <w:rsid w:val="007D30E3"/>
    <w:rsid w:val="007E00B2"/>
    <w:rsid w:val="008057E2"/>
    <w:rsid w:val="0082658F"/>
    <w:rsid w:val="00830DB6"/>
    <w:rsid w:val="00841A89"/>
    <w:rsid w:val="00850DA4"/>
    <w:rsid w:val="00851043"/>
    <w:rsid w:val="00856C0E"/>
    <w:rsid w:val="00860485"/>
    <w:rsid w:val="00866DFB"/>
    <w:rsid w:val="008675FB"/>
    <w:rsid w:val="008A3811"/>
    <w:rsid w:val="008A676D"/>
    <w:rsid w:val="008C4738"/>
    <w:rsid w:val="008E20F8"/>
    <w:rsid w:val="00904598"/>
    <w:rsid w:val="00962726"/>
    <w:rsid w:val="0099104B"/>
    <w:rsid w:val="009936F7"/>
    <w:rsid w:val="00994B43"/>
    <w:rsid w:val="009A4544"/>
    <w:rsid w:val="009B6C5F"/>
    <w:rsid w:val="009D3697"/>
    <w:rsid w:val="009D76BE"/>
    <w:rsid w:val="009E5347"/>
    <w:rsid w:val="009E7533"/>
    <w:rsid w:val="009E7905"/>
    <w:rsid w:val="00A06A32"/>
    <w:rsid w:val="00A13ADA"/>
    <w:rsid w:val="00A15DC7"/>
    <w:rsid w:val="00A23742"/>
    <w:rsid w:val="00A3744C"/>
    <w:rsid w:val="00A52D6F"/>
    <w:rsid w:val="00A62E63"/>
    <w:rsid w:val="00A71A37"/>
    <w:rsid w:val="00AA7619"/>
    <w:rsid w:val="00AB3A19"/>
    <w:rsid w:val="00AB4646"/>
    <w:rsid w:val="00AB7E08"/>
    <w:rsid w:val="00AC1AC2"/>
    <w:rsid w:val="00AD2F96"/>
    <w:rsid w:val="00AE11BB"/>
    <w:rsid w:val="00AF4DAD"/>
    <w:rsid w:val="00B05091"/>
    <w:rsid w:val="00B11060"/>
    <w:rsid w:val="00B233D9"/>
    <w:rsid w:val="00B46335"/>
    <w:rsid w:val="00B51CC3"/>
    <w:rsid w:val="00B70EF9"/>
    <w:rsid w:val="00B80F7D"/>
    <w:rsid w:val="00B810FF"/>
    <w:rsid w:val="00B850AF"/>
    <w:rsid w:val="00B93770"/>
    <w:rsid w:val="00BA0880"/>
    <w:rsid w:val="00BC1099"/>
    <w:rsid w:val="00BD10FE"/>
    <w:rsid w:val="00BD29F1"/>
    <w:rsid w:val="00BE3F84"/>
    <w:rsid w:val="00BF0E8D"/>
    <w:rsid w:val="00C018FA"/>
    <w:rsid w:val="00C03E23"/>
    <w:rsid w:val="00C07B12"/>
    <w:rsid w:val="00C13879"/>
    <w:rsid w:val="00C258D0"/>
    <w:rsid w:val="00C2671F"/>
    <w:rsid w:val="00C31417"/>
    <w:rsid w:val="00C379DD"/>
    <w:rsid w:val="00C43128"/>
    <w:rsid w:val="00C61C52"/>
    <w:rsid w:val="00C630FE"/>
    <w:rsid w:val="00C642FD"/>
    <w:rsid w:val="00C87FE7"/>
    <w:rsid w:val="00CB4CC0"/>
    <w:rsid w:val="00CB5D01"/>
    <w:rsid w:val="00CD1FEB"/>
    <w:rsid w:val="00CD59A5"/>
    <w:rsid w:val="00CD787D"/>
    <w:rsid w:val="00CE5546"/>
    <w:rsid w:val="00CE7EC3"/>
    <w:rsid w:val="00D050B6"/>
    <w:rsid w:val="00D06142"/>
    <w:rsid w:val="00D07DA6"/>
    <w:rsid w:val="00D11AB8"/>
    <w:rsid w:val="00D46458"/>
    <w:rsid w:val="00D678AD"/>
    <w:rsid w:val="00D7732A"/>
    <w:rsid w:val="00D921F0"/>
    <w:rsid w:val="00D92738"/>
    <w:rsid w:val="00DB1D3F"/>
    <w:rsid w:val="00DB5BE7"/>
    <w:rsid w:val="00DC1FA0"/>
    <w:rsid w:val="00DC7181"/>
    <w:rsid w:val="00DD4BD6"/>
    <w:rsid w:val="00DE6CC2"/>
    <w:rsid w:val="00DF0258"/>
    <w:rsid w:val="00DF1101"/>
    <w:rsid w:val="00E200FE"/>
    <w:rsid w:val="00E22DB4"/>
    <w:rsid w:val="00E244D7"/>
    <w:rsid w:val="00E30495"/>
    <w:rsid w:val="00E32291"/>
    <w:rsid w:val="00E357E3"/>
    <w:rsid w:val="00E4453D"/>
    <w:rsid w:val="00E47993"/>
    <w:rsid w:val="00E61D13"/>
    <w:rsid w:val="00E62B0B"/>
    <w:rsid w:val="00E74A66"/>
    <w:rsid w:val="00E837B9"/>
    <w:rsid w:val="00E94EF3"/>
    <w:rsid w:val="00EA7E73"/>
    <w:rsid w:val="00EB210E"/>
    <w:rsid w:val="00EB35DE"/>
    <w:rsid w:val="00EB6EE3"/>
    <w:rsid w:val="00EB702F"/>
    <w:rsid w:val="00EC01C7"/>
    <w:rsid w:val="00EC6628"/>
    <w:rsid w:val="00EC6DE7"/>
    <w:rsid w:val="00EF3882"/>
    <w:rsid w:val="00EF451F"/>
    <w:rsid w:val="00F04ACC"/>
    <w:rsid w:val="00F0740D"/>
    <w:rsid w:val="00F304DD"/>
    <w:rsid w:val="00F644E8"/>
    <w:rsid w:val="00F732E5"/>
    <w:rsid w:val="00F97333"/>
    <w:rsid w:val="00FB66D7"/>
    <w:rsid w:val="00FD4849"/>
    <w:rsid w:val="00FF0BA5"/>
    <w:rsid w:val="00FF2694"/>
    <w:rsid w:val="00FF4518"/>
    <w:rsid w:val="00FF4DF2"/>
    <w:rsid w:val="00FF609A"/>
    <w:rsid w:val="00FF6BCF"/>
    <w:rsid w:val="00FF7C63"/>
    <w:rsid w:val="035A4558"/>
    <w:rsid w:val="04E44207"/>
    <w:rsid w:val="088E6450"/>
    <w:rsid w:val="1FC55C88"/>
    <w:rsid w:val="35BA58EE"/>
    <w:rsid w:val="49872FEE"/>
    <w:rsid w:val="5D3F1871"/>
    <w:rsid w:val="5F2228C5"/>
    <w:rsid w:val="7B3F7C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szCs w:val="22"/>
      <w:lang w:val="en-US" w:eastAsia="zh-CN" w:bidi="ar-SA"/>
    </w:rPr>
  </w:style>
  <w:style w:type="paragraph" w:styleId="3">
    <w:name w:val="heading 1"/>
    <w:basedOn w:val="1"/>
    <w:next w:val="1"/>
    <w:qFormat/>
    <w:uiPriority w:val="0"/>
    <w:pPr>
      <w:keepNext/>
      <w:keepLines/>
      <w:spacing w:before="120" w:after="120"/>
      <w:outlineLvl w:val="0"/>
    </w:pPr>
    <w:rPr>
      <w:rFonts w:ascii="Times New Roman" w:hAnsi="Times New Roman" w:eastAsia="黑体"/>
      <w:kern w:val="36"/>
      <w:sz w:val="36"/>
      <w:szCs w:val="20"/>
    </w:rPr>
  </w:style>
  <w:style w:type="paragraph" w:styleId="4">
    <w:name w:val="heading 2"/>
    <w:basedOn w:val="1"/>
    <w:next w:val="5"/>
    <w:qFormat/>
    <w:uiPriority w:val="0"/>
    <w:pPr>
      <w:adjustRightInd w:val="0"/>
      <w:spacing w:before="60" w:after="60"/>
      <w:outlineLvl w:val="1"/>
    </w:pPr>
    <w:rPr>
      <w:rFonts w:ascii="Arial" w:hAnsi="Arial" w:eastAsia="黑体"/>
      <w:szCs w:val="20"/>
    </w:rPr>
  </w:style>
  <w:style w:type="paragraph" w:styleId="6">
    <w:name w:val="heading 3"/>
    <w:basedOn w:val="1"/>
    <w:next w:val="5"/>
    <w:qFormat/>
    <w:uiPriority w:val="0"/>
    <w:pPr>
      <w:adjustRightInd w:val="0"/>
      <w:spacing w:before="60" w:after="60"/>
      <w:outlineLvl w:val="2"/>
    </w:pPr>
    <w:rPr>
      <w:rFonts w:ascii="Times New Roman" w:hAnsi="Times New Roman"/>
      <w:b/>
      <w:szCs w:val="20"/>
    </w:rPr>
  </w:style>
  <w:style w:type="character" w:default="1" w:styleId="13">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paragraph" w:styleId="2">
    <w:name w:val="Title"/>
    <w:basedOn w:val="1"/>
    <w:next w:val="1"/>
    <w:link w:val="15"/>
    <w:qFormat/>
    <w:uiPriority w:val="0"/>
    <w:pPr>
      <w:spacing w:before="240" w:after="60"/>
      <w:jc w:val="center"/>
      <w:outlineLvl w:val="0"/>
    </w:pPr>
    <w:rPr>
      <w:rFonts w:ascii="Cambria" w:hAnsi="Cambria" w:eastAsia="宋体"/>
      <w:b/>
      <w:bCs/>
      <w:szCs w:val="32"/>
    </w:rPr>
  </w:style>
  <w:style w:type="paragraph" w:styleId="5">
    <w:name w:val="Normal Indent"/>
    <w:basedOn w:val="1"/>
    <w:qFormat/>
    <w:uiPriority w:val="0"/>
    <w:pPr>
      <w:ind w:firstLine="420"/>
    </w:pPr>
    <w:rPr>
      <w:rFonts w:ascii="Times New Roman" w:hAnsi="Times New Roman"/>
      <w:szCs w:val="20"/>
    </w:rPr>
  </w:style>
  <w:style w:type="paragraph" w:styleId="7">
    <w:name w:val="Document Map"/>
    <w:basedOn w:val="1"/>
    <w:semiHidden/>
    <w:qFormat/>
    <w:uiPriority w:val="0"/>
    <w:pPr>
      <w:shd w:val="clear" w:color="auto" w:fill="000080"/>
    </w:pPr>
    <w:rPr>
      <w:rFonts w:ascii="Times New Roman" w:hAnsi="Times New Roman"/>
      <w:szCs w:val="20"/>
    </w:rPr>
  </w:style>
  <w:style w:type="paragraph" w:styleId="8">
    <w:name w:val="Body Text"/>
    <w:basedOn w:val="1"/>
    <w:qFormat/>
    <w:uiPriority w:val="0"/>
    <w:pPr>
      <w:jc w:val="center"/>
    </w:pPr>
    <w:rPr>
      <w:rFonts w:ascii="方正舒体" w:hAnsi="Times New Roman"/>
      <w:b/>
      <w:color w:val="FF0000"/>
      <w:spacing w:val="80"/>
      <w:sz w:val="96"/>
      <w:szCs w:val="20"/>
    </w:rPr>
  </w:style>
  <w:style w:type="paragraph" w:styleId="9">
    <w:name w:val="Balloon Text"/>
    <w:basedOn w:val="1"/>
    <w:semiHidden/>
    <w:qFormat/>
    <w:uiPriority w:val="0"/>
    <w:rPr>
      <w:rFonts w:ascii="Times New Roman" w:hAnsi="Times New Roman"/>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tabs>
        <w:tab w:val="center" w:pos="4153"/>
        <w:tab w:val="right" w:pos="8306"/>
      </w:tabs>
      <w:snapToGrid w:val="0"/>
      <w:jc w:val="center"/>
    </w:pPr>
    <w:rPr>
      <w:rFonts w:ascii="Times New Roman" w:hAnsi="Times New Roman"/>
      <w:sz w:val="18"/>
      <w:szCs w:val="20"/>
    </w:rPr>
  </w:style>
  <w:style w:type="character" w:styleId="14">
    <w:name w:val="page number"/>
    <w:basedOn w:val="13"/>
    <w:qFormat/>
    <w:uiPriority w:val="0"/>
    <w:rPr>
      <w:rFonts w:ascii="Times New Roman" w:hAnsi="Times New Roman" w:eastAsia="宋体" w:cs="Times New Roman"/>
    </w:rPr>
  </w:style>
  <w:style w:type="character" w:customStyle="1" w:styleId="15">
    <w:name w:val="标题 Char"/>
    <w:link w:val="2"/>
    <w:qFormat/>
    <w:uiPriority w:val="0"/>
    <w:rPr>
      <w:rFonts w:ascii="Cambria" w:hAnsi="Cambria" w:eastAsia="宋体" w:cs="Times New Roman"/>
      <w:b/>
      <w:bCs/>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21335;&#24072;&#27169;&#26495;\dcwjmbwyh.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2191</Words>
  <Characters>2253</Characters>
  <Lines>1</Lines>
  <Paragraphs>1</Paragraphs>
  <TotalTime>19</TotalTime>
  <ScaleCrop>false</ScaleCrop>
  <LinksUpToDate>false</LinksUpToDate>
  <CharactersWithSpaces>2296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2021-12-14T09:16:00Z</dcterms:created>
  <dc:creator>浮城沉浮</dc:creator>
  <cp:lastModifiedBy>admin</cp:lastModifiedBy>
  <dcterms:modified xsi:type="dcterms:W3CDTF">2025-11-06T08:43:09Z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4B28BB305CB5414C87548E0808CBC141</vt:lpwstr>
  </property>
  <property fmtid="{D5CDD505-2E9C-101B-9397-08002B2CF9AE}" pid="4" name="KSOTemplateDocerSaveRecord">
    <vt:lpwstr>eyJoZGlkIjoiODk0NWJjZTFiMDYyZjU1NzU5ODAxNGU2YjlhMDY1ZmEiLCJ1c2VySWQiOiI5ODI1NDMyMzAifQ==</vt:lpwstr>
  </property>
</Properties>
</file>